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F" w:rsidRPr="0018043F" w:rsidRDefault="0018043F" w:rsidP="0018043F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18043F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78740</wp:posOffset>
            </wp:positionV>
            <wp:extent cx="1044575" cy="871220"/>
            <wp:effectExtent l="19050" t="0" r="3175" b="0"/>
            <wp:wrapNone/>
            <wp:docPr id="2" name="Image 1" descr="C:\Users\fatilami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ilami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43F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C31A2A" w:rsidRPr="00C31A2A" w:rsidRDefault="00C31A2A" w:rsidP="00C31A2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>وزارة التعليم العلي والبحث العلمي</w:t>
      </w:r>
    </w:p>
    <w:p w:rsidR="00C31A2A" w:rsidRPr="00C31A2A" w:rsidRDefault="00C31A2A" w:rsidP="00C31A2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جامعة ابن خلدون </w:t>
      </w:r>
      <w:r w:rsidRPr="00C31A2A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proofErr w:type="spellStart"/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>تيارت</w:t>
      </w:r>
      <w:proofErr w:type="spellEnd"/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</w:p>
    <w:p w:rsidR="00C31A2A" w:rsidRPr="00C31A2A" w:rsidRDefault="00C31A2A" w:rsidP="00C31A2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1A2A">
        <w:rPr>
          <w:rFonts w:asciiTheme="majorBidi" w:hAnsiTheme="majorBidi" w:cstheme="majorBidi"/>
          <w:sz w:val="24"/>
          <w:szCs w:val="24"/>
          <w:rtl/>
          <w:lang w:bidi="ar-DZ"/>
        </w:rPr>
        <w:t>كلية علوم ا</w:t>
      </w:r>
      <w:r w:rsidRPr="00C31A2A">
        <w:rPr>
          <w:rFonts w:asciiTheme="majorBidi" w:hAnsiTheme="majorBidi" w:cstheme="majorBidi" w:hint="cs"/>
          <w:sz w:val="24"/>
          <w:szCs w:val="24"/>
          <w:rtl/>
          <w:lang w:bidi="ar-DZ"/>
        </w:rPr>
        <w:t>لطبيعة والحياة</w:t>
      </w:r>
    </w:p>
    <w:p w:rsidR="00C31A2A" w:rsidRDefault="00C31A2A" w:rsidP="00C31A2A">
      <w:pPr>
        <w:spacing w:after="0" w:line="240" w:lineRule="auto"/>
        <w:jc w:val="right"/>
        <w:rPr>
          <w:rFonts w:asciiTheme="majorBidi" w:hAnsiTheme="majorBidi" w:cstheme="majorBidi"/>
          <w:lang w:bidi="ar-DZ"/>
        </w:rPr>
      </w:pPr>
    </w:p>
    <w:p w:rsidR="00C31A2A" w:rsidRPr="00C31A2A" w:rsidRDefault="00C31A2A" w:rsidP="00C31A2A">
      <w:pPr>
        <w:spacing w:after="0" w:line="240" w:lineRule="auto"/>
        <w:jc w:val="center"/>
        <w:rPr>
          <w:rFonts w:ascii="Comic Sans MS" w:hAnsi="Comic Sans MS" w:cstheme="majorBidi"/>
          <w:b/>
          <w:bCs/>
          <w:color w:val="7030A0"/>
          <w:sz w:val="36"/>
          <w:szCs w:val="36"/>
          <w:rtl/>
        </w:rPr>
      </w:pPr>
      <w:r w:rsidRPr="00C31A2A">
        <w:rPr>
          <w:rFonts w:ascii="Comic Sans MS" w:hAnsi="Comic Sans MS" w:cstheme="majorBidi"/>
          <w:b/>
          <w:bCs/>
          <w:color w:val="7030A0"/>
          <w:sz w:val="36"/>
          <w:szCs w:val="36"/>
          <w:lang w:bidi="ar-DZ"/>
        </w:rPr>
        <w:t xml:space="preserve">Arrêté </w:t>
      </w:r>
      <w:r w:rsidR="00D50414">
        <w:rPr>
          <w:rFonts w:ascii="Comic Sans MS" w:hAnsi="Comic Sans MS" w:cstheme="majorBidi"/>
          <w:b/>
          <w:bCs/>
          <w:color w:val="7030A0"/>
          <w:sz w:val="36"/>
          <w:szCs w:val="36"/>
          <w:lang w:bidi="ar-DZ"/>
        </w:rPr>
        <w:t xml:space="preserve">n° </w:t>
      </w:r>
      <w:r w:rsidRPr="00C31A2A">
        <w:rPr>
          <w:rFonts w:ascii="Comic Sans MS" w:hAnsi="Comic Sans MS" w:cstheme="majorBidi"/>
          <w:b/>
          <w:bCs/>
          <w:color w:val="7030A0"/>
          <w:sz w:val="36"/>
          <w:szCs w:val="36"/>
          <w:lang w:bidi="ar-DZ"/>
        </w:rPr>
        <w:t>992 du 01 août 2022</w:t>
      </w:r>
      <w:r>
        <w:rPr>
          <w:rFonts w:ascii="Comic Sans MS" w:hAnsi="Comic Sans MS" w:cstheme="majorBidi"/>
          <w:b/>
          <w:bCs/>
          <w:color w:val="7030A0"/>
          <w:sz w:val="36"/>
          <w:szCs w:val="36"/>
          <w:lang w:bidi="ar-DZ"/>
        </w:rPr>
        <w:t xml:space="preserve"> </w:t>
      </w:r>
      <w:r w:rsidRPr="00C31A2A">
        <w:rPr>
          <w:rFonts w:ascii="Comic Sans MS" w:hAnsi="Comic Sans MS" w:cstheme="majorBidi"/>
          <w:b/>
          <w:bCs/>
          <w:color w:val="00B050"/>
          <w:sz w:val="36"/>
          <w:szCs w:val="36"/>
          <w:lang w:bidi="ar-DZ"/>
        </w:rPr>
        <w:t>____</w:t>
      </w:r>
      <w:r w:rsidRPr="00C31A2A">
        <w:rPr>
          <w:rFonts w:ascii="Comic Sans MS" w:hAnsi="Comic Sans MS" w:cstheme="majorBidi"/>
          <w:b/>
          <w:bCs/>
          <w:color w:val="7030A0"/>
          <w:sz w:val="36"/>
          <w:szCs w:val="36"/>
          <w:lang w:bidi="ar-DZ"/>
        </w:rPr>
        <w:t xml:space="preserve"> </w:t>
      </w:r>
      <w:r w:rsidRPr="00C31A2A">
        <w:rPr>
          <w:rFonts w:ascii="Comic Sans MS" w:hAnsi="Comic Sans MS" w:cstheme="majorBidi" w:hint="cs"/>
          <w:b/>
          <w:bCs/>
          <w:color w:val="7030A0"/>
          <w:sz w:val="36"/>
          <w:szCs w:val="36"/>
          <w:rtl/>
          <w:lang w:bidi="ar-DZ"/>
        </w:rPr>
        <w:t>قرار رقم 992 مؤرخ في 01 أوت</w:t>
      </w:r>
      <w:r>
        <w:rPr>
          <w:rFonts w:ascii="Comic Sans MS" w:hAnsi="Comic Sans MS" w:cstheme="majorBidi" w:hint="cs"/>
          <w:b/>
          <w:bCs/>
          <w:color w:val="7030A0"/>
          <w:sz w:val="36"/>
          <w:szCs w:val="36"/>
          <w:rtl/>
          <w:lang w:bidi="ar-DZ"/>
        </w:rPr>
        <w:t xml:space="preserve"> 2022</w:t>
      </w:r>
    </w:p>
    <w:p w:rsidR="00C31A2A" w:rsidRPr="00C31A2A" w:rsidRDefault="00C31A2A" w:rsidP="00C31A2A">
      <w:pPr>
        <w:spacing w:after="0" w:line="240" w:lineRule="auto"/>
        <w:jc w:val="center"/>
        <w:rPr>
          <w:rFonts w:ascii="Comic Sans MS" w:hAnsi="Comic Sans MS" w:cstheme="majorBidi"/>
          <w:b/>
          <w:bCs/>
          <w:color w:val="7030A0"/>
          <w:sz w:val="28"/>
          <w:szCs w:val="28"/>
          <w:rtl/>
        </w:rPr>
      </w:pPr>
      <w:r w:rsidRPr="00C31A2A">
        <w:rPr>
          <w:rFonts w:ascii="Comic Sans MS" w:hAnsi="Comic Sans MS" w:cstheme="majorBidi"/>
          <w:b/>
          <w:bCs/>
          <w:color w:val="7030A0"/>
          <w:lang w:bidi="ar-DZ"/>
        </w:rPr>
        <w:t>Progression dans la formation en vue de l’obtention du diplôme de</w:t>
      </w:r>
      <w:r>
        <w:rPr>
          <w:rFonts w:ascii="Comic Sans MS" w:hAnsi="Comic Sans MS" w:cstheme="majorBidi"/>
          <w:b/>
          <w:bCs/>
          <w:color w:val="7030A0"/>
          <w:sz w:val="28"/>
          <w:szCs w:val="28"/>
          <w:lang w:bidi="ar-DZ"/>
        </w:rPr>
        <w:t xml:space="preserve"> </w:t>
      </w:r>
      <w:r w:rsidRPr="003F08B2">
        <w:rPr>
          <w:rFonts w:ascii="Comic Sans MS" w:hAnsi="Comic Sans MS" w:cstheme="majorBidi"/>
          <w:b/>
          <w:bCs/>
          <w:color w:val="00B050"/>
          <w:sz w:val="28"/>
          <w:szCs w:val="28"/>
          <w:lang w:bidi="ar-DZ"/>
        </w:rPr>
        <w:t>MASTER</w:t>
      </w:r>
      <w:r w:rsidRPr="00C31A2A">
        <w:rPr>
          <w:rFonts w:ascii="Comic Sans MS" w:hAnsi="Comic Sans MS" w:cstheme="majorBidi"/>
          <w:b/>
          <w:bCs/>
          <w:color w:val="7030A0"/>
          <w:sz w:val="28"/>
          <w:szCs w:val="28"/>
          <w:lang w:bidi="ar-DZ"/>
        </w:rPr>
        <w:t xml:space="preserve"> </w:t>
      </w:r>
      <w:r w:rsidRPr="00C31A2A">
        <w:rPr>
          <w:rFonts w:ascii="Comic Sans MS" w:hAnsi="Comic Sans MS" w:cstheme="majorBidi" w:hint="cs"/>
          <w:b/>
          <w:bCs/>
          <w:color w:val="7030A0"/>
          <w:sz w:val="28"/>
          <w:szCs w:val="28"/>
          <w:rtl/>
          <w:lang w:bidi="ar-DZ"/>
        </w:rPr>
        <w:t xml:space="preserve">  </w:t>
      </w:r>
      <w:r w:rsidRPr="00C31A2A">
        <w:rPr>
          <w:rFonts w:ascii="Comic Sans MS" w:hAnsi="Comic Sans MS" w:cstheme="majorBidi" w:hint="cs"/>
          <w:b/>
          <w:bCs/>
          <w:color w:val="7030A0"/>
          <w:sz w:val="28"/>
          <w:szCs w:val="28"/>
          <w:rtl/>
        </w:rPr>
        <w:t xml:space="preserve">التدرج في التكوين لنيل شهادة </w:t>
      </w:r>
      <w:proofErr w:type="spellStart"/>
      <w:r w:rsidRPr="003F08B2">
        <w:rPr>
          <w:rFonts w:ascii="Comic Sans MS" w:hAnsi="Comic Sans MS" w:cstheme="majorBidi" w:hint="cs"/>
          <w:b/>
          <w:bCs/>
          <w:color w:val="00B050"/>
          <w:sz w:val="36"/>
          <w:szCs w:val="36"/>
          <w:rtl/>
        </w:rPr>
        <w:t>الماستر</w:t>
      </w:r>
      <w:proofErr w:type="spellEnd"/>
    </w:p>
    <w:p w:rsidR="00377CC6" w:rsidRDefault="00377CC6"/>
    <w:tbl>
      <w:tblPr>
        <w:tblStyle w:val="Grilledutableau"/>
        <w:tblpPr w:leftFromText="141" w:rightFromText="141" w:vertAnchor="text" w:horzAnchor="margin" w:tblpXSpec="center" w:tblpY="-146"/>
        <w:tblW w:w="12359" w:type="dxa"/>
        <w:tblLook w:val="04A0"/>
      </w:tblPr>
      <w:tblGrid>
        <w:gridCol w:w="2968"/>
        <w:gridCol w:w="6296"/>
        <w:gridCol w:w="3095"/>
      </w:tblGrid>
      <w:tr w:rsidR="00326D1D" w:rsidRPr="00326D1D" w:rsidTr="00BB32B6">
        <w:trPr>
          <w:trHeight w:val="1067"/>
        </w:trPr>
        <w:tc>
          <w:tcPr>
            <w:tcW w:w="2968" w:type="dxa"/>
            <w:tcBorders>
              <w:top w:val="thinThickSmallGap" w:sz="24" w:space="0" w:color="002060"/>
              <w:left w:val="thinThickSmallGap" w:sz="24" w:space="0" w:color="002060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326D1D" w:rsidRDefault="00326D1D" w:rsidP="007126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326D1D">
              <w:rPr>
                <w:rFonts w:ascii="Comic Sans MS" w:hAnsi="Comic Sans MS" w:cstheme="majorBidi" w:hint="cs"/>
                <w:b/>
                <w:bCs/>
                <w:color w:val="FF0000"/>
                <w:sz w:val="36"/>
                <w:szCs w:val="36"/>
                <w:rtl/>
              </w:rPr>
              <w:t>الانتقال</w:t>
            </w:r>
            <w:proofErr w:type="gramEnd"/>
          </w:p>
        </w:tc>
        <w:tc>
          <w:tcPr>
            <w:tcW w:w="6296" w:type="dxa"/>
            <w:tcBorders>
              <w:top w:val="thinThickSmallGap" w:sz="24" w:space="0" w:color="00206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326D1D" w:rsidRDefault="00C31A2A" w:rsidP="007126F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6"/>
                <w:szCs w:val="36"/>
              </w:rPr>
            </w:pPr>
            <w:r w:rsidRPr="00326D1D">
              <w:rPr>
                <w:rFonts w:ascii="Comic Sans MS" w:hAnsi="Comic Sans MS" w:cstheme="majorBidi" w:hint="cs"/>
                <w:b/>
                <w:bCs/>
                <w:color w:val="FF0000"/>
                <w:sz w:val="36"/>
                <w:szCs w:val="36"/>
                <w:rtl/>
              </w:rPr>
              <w:t>الانتقال خلال الدورة العادية أو من خلال الاستدراك</w:t>
            </w:r>
          </w:p>
        </w:tc>
        <w:tc>
          <w:tcPr>
            <w:tcW w:w="3095" w:type="dxa"/>
            <w:tcBorders>
              <w:top w:val="thinThickSmallGap" w:sz="24" w:space="0" w:color="002060"/>
              <w:left w:val="double" w:sz="4" w:space="0" w:color="0070C0"/>
              <w:bottom w:val="double" w:sz="4" w:space="0" w:color="0070C0"/>
              <w:right w:val="thinThickSmallGap" w:sz="24" w:space="0" w:color="002060"/>
            </w:tcBorders>
            <w:vAlign w:val="center"/>
          </w:tcPr>
          <w:p w:rsidR="00C31A2A" w:rsidRPr="00326D1D" w:rsidRDefault="00C31A2A" w:rsidP="007126F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36"/>
                <w:szCs w:val="36"/>
              </w:rPr>
            </w:pPr>
            <w:r w:rsidRPr="00326D1D">
              <w:rPr>
                <w:rFonts w:ascii="Comic Sans MS" w:hAnsi="Comic Sans MS" w:cstheme="majorBidi" w:hint="cs"/>
                <w:b/>
                <w:bCs/>
                <w:color w:val="FF0000"/>
                <w:sz w:val="36"/>
                <w:szCs w:val="36"/>
                <w:rtl/>
              </w:rPr>
              <w:t>الانتقال بالديون</w:t>
            </w:r>
            <w:r w:rsidRPr="00326D1D">
              <w:rPr>
                <w:rFonts w:ascii="Comic Sans MS" w:hAnsi="Comic Sans MS" w:cstheme="majorBidi" w:hint="cs"/>
                <w:b/>
                <w:bCs/>
                <w:color w:val="002060"/>
                <w:sz w:val="36"/>
                <w:szCs w:val="36"/>
                <w:rtl/>
              </w:rPr>
              <w:t>؟</w:t>
            </w:r>
          </w:p>
        </w:tc>
      </w:tr>
      <w:tr w:rsidR="00326D1D" w:rsidRPr="00326D1D" w:rsidTr="00BB32B6">
        <w:trPr>
          <w:trHeight w:val="649"/>
        </w:trPr>
        <w:tc>
          <w:tcPr>
            <w:tcW w:w="2968" w:type="dxa"/>
            <w:tcBorders>
              <w:top w:val="double" w:sz="4" w:space="0" w:color="0070C0"/>
              <w:left w:val="thinThickSmallGap" w:sz="24" w:space="0" w:color="002060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3F08B2" w:rsidRDefault="007126F8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</w:pPr>
            <w:r w:rsidRPr="003F08B2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</w:rPr>
              <w:t xml:space="preserve">الانتقال من م1 </w:t>
            </w:r>
            <w:proofErr w:type="gramStart"/>
            <w:r w:rsidRPr="003F08B2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</w:rPr>
              <w:t>إلى</w:t>
            </w:r>
            <w:proofErr w:type="gramEnd"/>
            <w:r w:rsidRPr="003F08B2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</w:rPr>
              <w:t xml:space="preserve"> م 2</w:t>
            </w:r>
          </w:p>
        </w:tc>
        <w:tc>
          <w:tcPr>
            <w:tcW w:w="62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C31A2A" w:rsidRPr="009C2496" w:rsidRDefault="007126F8" w:rsidP="009C2496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</w:pPr>
            <w:r w:rsidRPr="009C2496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</w:rPr>
              <w:t>60 رصيد (بالتعويض أو بدون تعويض</w:t>
            </w:r>
            <w:r w:rsidR="0056147D" w:rsidRPr="009C2496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</w:rPr>
              <w:t>)</w:t>
            </w:r>
            <w:r w:rsidR="00CC66FB" w:rsidRPr="009C2496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56147D"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 xml:space="preserve"> الحصول على</w:t>
            </w:r>
          </w:p>
        </w:tc>
        <w:tc>
          <w:tcPr>
            <w:tcW w:w="3095" w:type="dxa"/>
            <w:tcBorders>
              <w:top w:val="double" w:sz="4" w:space="0" w:color="0070C0"/>
              <w:left w:val="double" w:sz="4" w:space="0" w:color="0070C0"/>
              <w:bottom w:val="thinThickSmallGap" w:sz="24" w:space="0" w:color="002060"/>
              <w:right w:val="thinThickSmallGap" w:sz="24" w:space="0" w:color="002060"/>
            </w:tcBorders>
            <w:vAlign w:val="center"/>
          </w:tcPr>
          <w:p w:rsidR="00C31A2A" w:rsidRPr="003F08B2" w:rsidRDefault="007126F8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</w:pPr>
            <w:r w:rsidRPr="003F08B2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</w:rPr>
              <w:t>لا يسمح الانتقال بالديون</w:t>
            </w:r>
          </w:p>
        </w:tc>
      </w:tr>
      <w:tr w:rsidR="00326D1D" w:rsidRPr="00326D1D" w:rsidTr="00BB32B6">
        <w:trPr>
          <w:trHeight w:val="649"/>
        </w:trPr>
        <w:tc>
          <w:tcPr>
            <w:tcW w:w="2968" w:type="dxa"/>
            <w:tcBorders>
              <w:top w:val="double" w:sz="4" w:space="0" w:color="0070C0"/>
              <w:left w:val="thinThickSmallGap" w:sz="24" w:space="0" w:color="002060"/>
              <w:bottom w:val="thinThickSmallGap" w:sz="24" w:space="0" w:color="002060"/>
              <w:right w:val="double" w:sz="4" w:space="0" w:color="0070C0"/>
            </w:tcBorders>
            <w:vAlign w:val="center"/>
          </w:tcPr>
          <w:p w:rsidR="00326D1D" w:rsidRPr="003F08B2" w:rsidRDefault="00D332DF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36"/>
                <w:szCs w:val="36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7030A0"/>
                <w:sz w:val="36"/>
                <w:szCs w:val="36"/>
                <w:rtl/>
              </w:rPr>
              <w:t>خلال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7030A0"/>
                <w:sz w:val="36"/>
                <w:szCs w:val="36"/>
                <w:rtl/>
              </w:rPr>
              <w:t xml:space="preserve"> م 2</w:t>
            </w:r>
          </w:p>
        </w:tc>
        <w:tc>
          <w:tcPr>
            <w:tcW w:w="629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hinThickSmallGap" w:sz="24" w:space="0" w:color="002060"/>
            </w:tcBorders>
            <w:vAlign w:val="center"/>
          </w:tcPr>
          <w:p w:rsidR="00326D1D" w:rsidRPr="009C2496" w:rsidRDefault="00CC66FB" w:rsidP="009C2496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36"/>
                <w:szCs w:val="36"/>
              </w:rPr>
            </w:pPr>
            <w:r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 xml:space="preserve">الحصول </w:t>
            </w:r>
            <w:proofErr w:type="gramStart"/>
            <w:r w:rsidRPr="009C2496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</w:rPr>
              <w:t>على</w:t>
            </w:r>
            <w:r w:rsidRPr="009C2496">
              <w:rPr>
                <w:rFonts w:asciiTheme="majorBidi" w:hAnsiTheme="majorBidi" w:cstheme="majorBidi" w:hint="cs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="00326D1D" w:rsidRPr="009C2496">
              <w:rPr>
                <w:rFonts w:asciiTheme="majorBidi" w:hAnsiTheme="majorBidi" w:cstheme="majorBidi" w:hint="cs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="009C2496" w:rsidRPr="009C2496">
              <w:rPr>
                <w:rFonts w:asciiTheme="majorBidi" w:hAnsiTheme="majorBidi" w:cstheme="majorBidi" w:hint="cs"/>
                <w:b/>
                <w:bCs/>
                <w:color w:val="7030A0"/>
                <w:sz w:val="36"/>
                <w:szCs w:val="36"/>
                <w:rtl/>
              </w:rPr>
              <w:t>60</w:t>
            </w:r>
            <w:proofErr w:type="gramEnd"/>
            <w:r w:rsidR="009C2496" w:rsidRPr="009C2496">
              <w:rPr>
                <w:rFonts w:asciiTheme="majorBidi" w:hAnsiTheme="majorBidi" w:cstheme="majorBidi" w:hint="cs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="00326D1D" w:rsidRPr="009C2496">
              <w:rPr>
                <w:rFonts w:asciiTheme="majorBidi" w:hAnsiTheme="majorBidi" w:cstheme="majorBidi" w:hint="cs"/>
                <w:b/>
                <w:bCs/>
                <w:color w:val="7030A0"/>
                <w:sz w:val="36"/>
                <w:szCs w:val="36"/>
                <w:rtl/>
              </w:rPr>
              <w:t>رصيد (</w:t>
            </w:r>
            <w:r w:rsidR="00326D1D" w:rsidRPr="009C2496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بدون تعويض</w:t>
            </w:r>
            <w:r w:rsidR="00326D1D" w:rsidRPr="009C2496">
              <w:rPr>
                <w:rFonts w:asciiTheme="majorBidi" w:hAnsiTheme="majorBidi" w:cstheme="majorBidi" w:hint="cs"/>
                <w:b/>
                <w:bCs/>
                <w:color w:val="7030A0"/>
                <w:sz w:val="36"/>
                <w:szCs w:val="36"/>
                <w:rtl/>
              </w:rPr>
              <w:t xml:space="preserve"> أي 30 رصيد لكل سداسي)</w:t>
            </w:r>
          </w:p>
        </w:tc>
        <w:tc>
          <w:tcPr>
            <w:tcW w:w="3095" w:type="dxa"/>
            <w:vMerge w:val="restart"/>
            <w:tcBorders>
              <w:top w:val="thinThickSmallGap" w:sz="24" w:space="0" w:color="002060"/>
              <w:left w:val="thinThickSmallGap" w:sz="24" w:space="0" w:color="002060"/>
              <w:right w:val="nil"/>
            </w:tcBorders>
            <w:vAlign w:val="center"/>
          </w:tcPr>
          <w:p w:rsidR="00326D1D" w:rsidRPr="00326D1D" w:rsidRDefault="00326D1D" w:rsidP="007126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26D1D" w:rsidRPr="00326D1D" w:rsidTr="00BB32B6">
        <w:trPr>
          <w:trHeight w:val="615"/>
        </w:trPr>
        <w:tc>
          <w:tcPr>
            <w:tcW w:w="2968" w:type="dxa"/>
            <w:tcBorders>
              <w:top w:val="thinThickSmallGap" w:sz="24" w:space="0" w:color="002060"/>
              <w:left w:val="nil"/>
              <w:bottom w:val="nil"/>
              <w:right w:val="thinThickSmallGap" w:sz="24" w:space="0" w:color="002060"/>
            </w:tcBorders>
            <w:vAlign w:val="center"/>
          </w:tcPr>
          <w:p w:rsidR="00326D1D" w:rsidRPr="00326D1D" w:rsidRDefault="00326D1D" w:rsidP="00326D1D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double" w:sz="4" w:space="0" w:color="0070C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vAlign w:val="center"/>
          </w:tcPr>
          <w:p w:rsidR="00326D1D" w:rsidRPr="003F08B2" w:rsidRDefault="00326D1D" w:rsidP="00326D1D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36"/>
                <w:szCs w:val="36"/>
              </w:rPr>
            </w:pPr>
            <w:r w:rsidRPr="003F08B2">
              <w:rPr>
                <w:rFonts w:asciiTheme="majorBidi" w:hAnsiTheme="majorBidi" w:cstheme="majorBidi" w:hint="cs"/>
                <w:b/>
                <w:bCs/>
                <w:color w:val="002060"/>
                <w:sz w:val="36"/>
                <w:szCs w:val="36"/>
                <w:rtl/>
              </w:rPr>
              <w:t xml:space="preserve">لا يحق للطالب البقاء </w:t>
            </w:r>
            <w:proofErr w:type="gramStart"/>
            <w:r w:rsidRPr="003F08B2">
              <w:rPr>
                <w:rFonts w:asciiTheme="majorBidi" w:hAnsiTheme="majorBidi" w:cstheme="majorBidi" w:hint="cs"/>
                <w:b/>
                <w:bCs/>
                <w:color w:val="002060"/>
                <w:sz w:val="36"/>
                <w:szCs w:val="36"/>
                <w:rtl/>
              </w:rPr>
              <w:t>أكثر</w:t>
            </w:r>
            <w:proofErr w:type="gramEnd"/>
            <w:r w:rsidRPr="003F08B2">
              <w:rPr>
                <w:rFonts w:asciiTheme="majorBidi" w:hAnsiTheme="majorBidi" w:cstheme="majorBidi" w:hint="cs"/>
                <w:b/>
                <w:bCs/>
                <w:color w:val="002060"/>
                <w:sz w:val="36"/>
                <w:szCs w:val="36"/>
                <w:rtl/>
              </w:rPr>
              <w:t xml:space="preserve"> من ثلاث (3) سنوات</w:t>
            </w:r>
          </w:p>
        </w:tc>
        <w:tc>
          <w:tcPr>
            <w:tcW w:w="3095" w:type="dxa"/>
            <w:vMerge/>
            <w:tcBorders>
              <w:left w:val="thinThickSmallGap" w:sz="24" w:space="0" w:color="002060"/>
              <w:bottom w:val="nil"/>
              <w:right w:val="nil"/>
            </w:tcBorders>
            <w:vAlign w:val="center"/>
          </w:tcPr>
          <w:p w:rsidR="00326D1D" w:rsidRPr="00326D1D" w:rsidRDefault="00326D1D" w:rsidP="00326D1D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377CC6" w:rsidRDefault="00377CC6">
      <w:pPr>
        <w:rPr>
          <w:rtl/>
        </w:rPr>
      </w:pPr>
    </w:p>
    <w:p w:rsidR="00326D1D" w:rsidRDefault="00326D1D">
      <w:pPr>
        <w:rPr>
          <w:rtl/>
        </w:rPr>
      </w:pPr>
    </w:p>
    <w:p w:rsidR="00326D1D" w:rsidRDefault="00326D1D">
      <w:pPr>
        <w:rPr>
          <w:rtl/>
        </w:rPr>
      </w:pPr>
    </w:p>
    <w:p w:rsidR="00326D1D" w:rsidRDefault="00326D1D">
      <w:pPr>
        <w:rPr>
          <w:rtl/>
        </w:rPr>
      </w:pPr>
    </w:p>
    <w:p w:rsidR="00326D1D" w:rsidRDefault="00326D1D">
      <w:pPr>
        <w:rPr>
          <w:rtl/>
        </w:rPr>
      </w:pPr>
    </w:p>
    <w:p w:rsidR="00326D1D" w:rsidRDefault="00326D1D"/>
    <w:p w:rsidR="009C2496" w:rsidRDefault="009C2496">
      <w:pPr>
        <w:rPr>
          <w:rtl/>
        </w:rPr>
      </w:pPr>
    </w:p>
    <w:p w:rsidR="00326D1D" w:rsidRDefault="00326D1D"/>
    <w:tbl>
      <w:tblPr>
        <w:tblStyle w:val="Grilledutableau"/>
        <w:tblpPr w:leftFromText="141" w:rightFromText="141" w:vertAnchor="text" w:horzAnchor="margin" w:tblpXSpec="center" w:tblpY="92"/>
        <w:tblW w:w="14093" w:type="dxa"/>
        <w:tblLook w:val="04A0"/>
      </w:tblPr>
      <w:tblGrid>
        <w:gridCol w:w="2802"/>
        <w:gridCol w:w="5655"/>
        <w:gridCol w:w="6"/>
        <w:gridCol w:w="5630"/>
      </w:tblGrid>
      <w:tr w:rsidR="00326D1D" w:rsidRPr="00326D1D" w:rsidTr="00BB32B6">
        <w:tc>
          <w:tcPr>
            <w:tcW w:w="2802" w:type="dxa"/>
            <w:tcBorders>
              <w:top w:val="thinThickSmallGap" w:sz="24" w:space="0" w:color="7030A0"/>
              <w:left w:val="thinThickSmallGap" w:sz="24" w:space="0" w:color="7030A0"/>
              <w:bottom w:val="double" w:sz="4" w:space="0" w:color="0070C0"/>
              <w:right w:val="double" w:sz="4" w:space="0" w:color="0070C0"/>
            </w:tcBorders>
            <w:vAlign w:val="center"/>
          </w:tcPr>
          <w:p w:rsidR="007126F8" w:rsidRPr="00326D1D" w:rsidRDefault="00326D1D" w:rsidP="007126F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</w:pPr>
            <w:r w:rsidRPr="00326D1D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Passage</w:t>
            </w:r>
          </w:p>
        </w:tc>
        <w:tc>
          <w:tcPr>
            <w:tcW w:w="5655" w:type="dxa"/>
            <w:tcBorders>
              <w:top w:val="thinThickSmallGap" w:sz="24" w:space="0" w:color="7030A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126F8" w:rsidRPr="00326D1D" w:rsidRDefault="007126F8" w:rsidP="007126F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</w:pPr>
            <w:r w:rsidRPr="00326D1D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Admission en session 1 ou en Session 2</w:t>
            </w:r>
          </w:p>
        </w:tc>
        <w:tc>
          <w:tcPr>
            <w:tcW w:w="5636" w:type="dxa"/>
            <w:gridSpan w:val="2"/>
            <w:tcBorders>
              <w:top w:val="thinThickSmallGap" w:sz="24" w:space="0" w:color="7030A0"/>
              <w:left w:val="double" w:sz="4" w:space="0" w:color="0070C0"/>
              <w:bottom w:val="double" w:sz="4" w:space="0" w:color="0070C0"/>
              <w:right w:val="thinThickSmallGap" w:sz="24" w:space="0" w:color="7030A0"/>
            </w:tcBorders>
            <w:vAlign w:val="center"/>
          </w:tcPr>
          <w:p w:rsidR="007126F8" w:rsidRPr="00326D1D" w:rsidRDefault="007126F8" w:rsidP="007126F8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</w:pPr>
            <w:r w:rsidRPr="00326D1D">
              <w:rPr>
                <w:rFonts w:ascii="Comic Sans MS" w:hAnsi="Comic Sans MS" w:cstheme="majorBidi"/>
                <w:b/>
                <w:bCs/>
                <w:color w:val="FF0000"/>
                <w:sz w:val="28"/>
                <w:szCs w:val="28"/>
              </w:rPr>
              <w:t>Admission avec dettes de M1 en M2 </w:t>
            </w:r>
            <w:r w:rsidRPr="003F08B2">
              <w:rPr>
                <w:rFonts w:ascii="Comic Sans MS" w:hAnsi="Comic Sans MS" w:cstheme="majorBidi"/>
                <w:b/>
                <w:bCs/>
                <w:color w:val="002060"/>
                <w:sz w:val="36"/>
                <w:szCs w:val="36"/>
              </w:rPr>
              <w:t>?</w:t>
            </w:r>
          </w:p>
        </w:tc>
      </w:tr>
      <w:tr w:rsidR="00326D1D" w:rsidRPr="00326D1D" w:rsidTr="00BB32B6">
        <w:tc>
          <w:tcPr>
            <w:tcW w:w="2802" w:type="dxa"/>
            <w:tcBorders>
              <w:top w:val="double" w:sz="4" w:space="0" w:color="0070C0"/>
              <w:left w:val="thinThickSmallGap" w:sz="24" w:space="0" w:color="7030A0"/>
              <w:bottom w:val="double" w:sz="4" w:space="0" w:color="0070C0"/>
              <w:right w:val="double" w:sz="4" w:space="0" w:color="0070C0"/>
            </w:tcBorders>
            <w:vAlign w:val="center"/>
          </w:tcPr>
          <w:p w:rsidR="007126F8" w:rsidRPr="003F08B2" w:rsidRDefault="007126F8" w:rsidP="00326D1D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3F08B2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Passa</w:t>
            </w:r>
            <w:r w:rsidR="00326D1D" w:rsidRPr="003F08B2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</w:t>
            </w:r>
            <w:r w:rsidRPr="003F08B2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e de M1 en M2</w:t>
            </w:r>
          </w:p>
        </w:tc>
        <w:tc>
          <w:tcPr>
            <w:tcW w:w="565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326D1D" w:rsidRPr="009C2496" w:rsidRDefault="009C2496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</w:t>
            </w:r>
            <w:r w:rsidR="00CC66FB"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cquis</w:t>
            </w: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ition de</w:t>
            </w:r>
            <w:r w:rsidR="00CC66FB" w:rsidRPr="009C2496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326D1D" w:rsidRPr="009C2496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60 crédits</w:t>
            </w:r>
          </w:p>
          <w:p w:rsidR="007126F8" w:rsidRPr="009C2496" w:rsidRDefault="007126F8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[avec ou sans compensation]</w:t>
            </w:r>
          </w:p>
        </w:tc>
        <w:tc>
          <w:tcPr>
            <w:tcW w:w="5636" w:type="dxa"/>
            <w:gridSpan w:val="2"/>
            <w:tcBorders>
              <w:top w:val="double" w:sz="4" w:space="0" w:color="0070C0"/>
              <w:left w:val="double" w:sz="4" w:space="0" w:color="0070C0"/>
              <w:bottom w:val="thinThickSmallGap" w:sz="24" w:space="0" w:color="7030A0"/>
              <w:right w:val="thinThickSmallGap" w:sz="24" w:space="0" w:color="7030A0"/>
            </w:tcBorders>
            <w:vAlign w:val="center"/>
          </w:tcPr>
          <w:p w:rsidR="007126F8" w:rsidRPr="003F08B2" w:rsidRDefault="007126F8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3F08B2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Pas d’admission avec dettes de M1 en M2</w:t>
            </w:r>
          </w:p>
        </w:tc>
      </w:tr>
      <w:tr w:rsidR="00BB32B6" w:rsidRPr="00326D1D" w:rsidTr="00BB32B6">
        <w:tc>
          <w:tcPr>
            <w:tcW w:w="2802" w:type="dxa"/>
            <w:tcBorders>
              <w:top w:val="double" w:sz="4" w:space="0" w:color="0070C0"/>
              <w:left w:val="thinThickSmallGap" w:sz="24" w:space="0" w:color="7030A0"/>
              <w:bottom w:val="thinThickSmallGap" w:sz="24" w:space="0" w:color="7030A0"/>
              <w:right w:val="double" w:sz="4" w:space="0" w:color="0070C0"/>
            </w:tcBorders>
            <w:vAlign w:val="center"/>
          </w:tcPr>
          <w:p w:rsidR="007126F8" w:rsidRPr="003F08B2" w:rsidRDefault="007126F8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3F08B2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En M2</w:t>
            </w:r>
          </w:p>
        </w:tc>
        <w:tc>
          <w:tcPr>
            <w:tcW w:w="565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hinThickSmallGap" w:sz="24" w:space="0" w:color="7030A0"/>
            </w:tcBorders>
            <w:vAlign w:val="center"/>
          </w:tcPr>
          <w:p w:rsidR="00326D1D" w:rsidRPr="009C2496" w:rsidRDefault="009C2496" w:rsidP="00326D1D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</w:t>
            </w:r>
            <w:r w:rsidR="00CC66FB"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cquis</w:t>
            </w:r>
            <w:r w:rsidRPr="009C2496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ition de</w:t>
            </w:r>
            <w:r w:rsidR="00CC66FB" w:rsidRPr="009C2496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26D1D" w:rsidRPr="009C2496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 xml:space="preserve">60 crédits </w:t>
            </w:r>
            <w:r w:rsidR="00326D1D" w:rsidRPr="009C249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sans compensation</w:t>
            </w:r>
            <w:r w:rsidR="00326D1D" w:rsidRPr="009C2496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 :</w:t>
            </w:r>
          </w:p>
          <w:p w:rsidR="007126F8" w:rsidRPr="009C2496" w:rsidRDefault="007126F8" w:rsidP="00326D1D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</w:rPr>
              <w:t>soit 30crédits en S3 et 30 crédits en S4</w:t>
            </w:r>
          </w:p>
        </w:tc>
        <w:tc>
          <w:tcPr>
            <w:tcW w:w="5636" w:type="dxa"/>
            <w:gridSpan w:val="2"/>
            <w:tcBorders>
              <w:top w:val="thinThickSmallGap" w:sz="24" w:space="0" w:color="7030A0"/>
              <w:left w:val="thinThickSmallGap" w:sz="24" w:space="0" w:color="7030A0"/>
              <w:bottom w:val="nil"/>
              <w:right w:val="nil"/>
            </w:tcBorders>
            <w:vAlign w:val="center"/>
          </w:tcPr>
          <w:p w:rsidR="007126F8" w:rsidRPr="00326D1D" w:rsidRDefault="007126F8" w:rsidP="007126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6D1D" w:rsidRPr="00326D1D" w:rsidTr="00BB32B6">
        <w:trPr>
          <w:gridAfter w:val="1"/>
          <w:wAfter w:w="5630" w:type="dxa"/>
        </w:trPr>
        <w:tc>
          <w:tcPr>
            <w:tcW w:w="2802" w:type="dxa"/>
            <w:tcBorders>
              <w:top w:val="thinThickSmallGap" w:sz="24" w:space="0" w:color="7030A0"/>
              <w:left w:val="nil"/>
              <w:bottom w:val="nil"/>
              <w:right w:val="thinThickSmallGap" w:sz="24" w:space="0" w:color="7030A0"/>
            </w:tcBorders>
            <w:vAlign w:val="center"/>
          </w:tcPr>
          <w:p w:rsidR="00326D1D" w:rsidRPr="00326D1D" w:rsidRDefault="00326D1D" w:rsidP="007126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61" w:type="dxa"/>
            <w:gridSpan w:val="2"/>
            <w:tcBorders>
              <w:left w:val="thinThickSmallGap" w:sz="24" w:space="0" w:color="7030A0"/>
              <w:bottom w:val="thinThickSmallGap" w:sz="24" w:space="0" w:color="7030A0"/>
              <w:right w:val="thinThickSmallGap" w:sz="24" w:space="0" w:color="7030A0"/>
            </w:tcBorders>
            <w:vAlign w:val="center"/>
          </w:tcPr>
          <w:p w:rsidR="00326D1D" w:rsidRPr="009C2496" w:rsidRDefault="00326D1D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L’étudiant n’a pas le droit</w:t>
            </w:r>
          </w:p>
          <w:p w:rsidR="00326D1D" w:rsidRPr="009C2496" w:rsidRDefault="00326D1D" w:rsidP="007126F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9C2496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de séjourner plus de trois [3] ans</w:t>
            </w:r>
          </w:p>
        </w:tc>
      </w:tr>
    </w:tbl>
    <w:p w:rsidR="00377CC6" w:rsidRDefault="00377CC6" w:rsidP="004F3489"/>
    <w:sectPr w:rsidR="00377CC6" w:rsidSect="00EF5B28">
      <w:pgSz w:w="16838" w:h="11906" w:orient="landscape"/>
      <w:pgMar w:top="663" w:right="851" w:bottom="663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E0F02"/>
    <w:rsid w:val="000F4B5E"/>
    <w:rsid w:val="0018043F"/>
    <w:rsid w:val="00326D1D"/>
    <w:rsid w:val="00335B57"/>
    <w:rsid w:val="00377CC6"/>
    <w:rsid w:val="003943FF"/>
    <w:rsid w:val="003A7FC8"/>
    <w:rsid w:val="003B57B0"/>
    <w:rsid w:val="003F08B2"/>
    <w:rsid w:val="00450044"/>
    <w:rsid w:val="0045320A"/>
    <w:rsid w:val="004F3489"/>
    <w:rsid w:val="005535DA"/>
    <w:rsid w:val="0056147D"/>
    <w:rsid w:val="00610688"/>
    <w:rsid w:val="00701A44"/>
    <w:rsid w:val="007126F8"/>
    <w:rsid w:val="00713CF7"/>
    <w:rsid w:val="00733E58"/>
    <w:rsid w:val="007720FE"/>
    <w:rsid w:val="007850D9"/>
    <w:rsid w:val="008057DE"/>
    <w:rsid w:val="00856291"/>
    <w:rsid w:val="008578B5"/>
    <w:rsid w:val="009C2496"/>
    <w:rsid w:val="00A37261"/>
    <w:rsid w:val="00AA118A"/>
    <w:rsid w:val="00BB32B6"/>
    <w:rsid w:val="00C31A2A"/>
    <w:rsid w:val="00C94539"/>
    <w:rsid w:val="00CC4602"/>
    <w:rsid w:val="00CC66FB"/>
    <w:rsid w:val="00CE0F02"/>
    <w:rsid w:val="00D332DF"/>
    <w:rsid w:val="00D50414"/>
    <w:rsid w:val="00EB0D93"/>
    <w:rsid w:val="00EB7176"/>
    <w:rsid w:val="00EF5B28"/>
    <w:rsid w:val="00F10F86"/>
    <w:rsid w:val="00F603B2"/>
    <w:rsid w:val="00F7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111-FEE2-4CFC-BF15-D58A88CC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3</cp:revision>
  <dcterms:created xsi:type="dcterms:W3CDTF">2022-12-25T09:36:00Z</dcterms:created>
  <dcterms:modified xsi:type="dcterms:W3CDTF">2022-12-26T00:25:00Z</dcterms:modified>
</cp:coreProperties>
</file>